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="00937D24"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="00937D24"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Oscar Hernández Ibarra </w:t>
      </w:r>
      <w:r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>Periodo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937D2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937D24"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Agosto </w:t>
      </w:r>
      <w:proofErr w:type="spellStart"/>
      <w:r w:rsidR="00937D24"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proofErr w:type="spellEnd"/>
      <w:r w:rsidR="00937D24"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:rsidR="00937D24" w:rsidRDefault="00937D24" w:rsidP="00937D24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Nombre del Proyecto: </w:t>
      </w:r>
      <w:r w:rsidRPr="00937D24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Hojas de Cálculo en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Métodos Numéricos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bookmarkStart w:id="0" w:name="_GoBack"/>
      <w:bookmarkEnd w:id="0"/>
    </w:p>
    <w:p w:rsidR="000C167D" w:rsidRPr="0097651E" w:rsidRDefault="00BE4405" w:rsidP="00937D24">
      <w:pPr>
        <w:pStyle w:val="Subttulo"/>
        <w:jc w:val="left"/>
        <w:rPr>
          <w:sz w:val="22"/>
          <w:lang w:val="es-ES_tradnl"/>
        </w:rPr>
      </w:pPr>
      <w:r w:rsidRPr="00BE4405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(4)</w:t>
                  </w: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591D05">
              <w:rPr>
                <w:rFonts w:ascii="Arial" w:hAnsi="Arial" w:cs="Arial"/>
                <w:b w:val="0"/>
                <w:bCs w:val="0"/>
                <w:color w:val="000000"/>
                <w:sz w:val="22"/>
                <w:highlight w:val="lightGray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937D24" w:rsidP="00937D24">
            <w:pPr>
              <w:pStyle w:val="Ttulo1"/>
              <w:tabs>
                <w:tab w:val="left" w:pos="1980"/>
              </w:tabs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Implementar Hojas de Cálculo en la Enseñanza de Análisis Numérico</w:t>
            </w:r>
          </w:p>
        </w:tc>
        <w:tc>
          <w:tcPr>
            <w:tcW w:w="3371" w:type="dxa"/>
          </w:tcPr>
          <w:p w:rsidR="000C167D" w:rsidRPr="0071499A" w:rsidRDefault="00937D24" w:rsidP="00937D24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1499A">
              <w:rPr>
                <w:rFonts w:cs="Arial"/>
                <w:b w:val="0"/>
                <w:sz w:val="22"/>
              </w:rPr>
              <w:t>Se establece una metodología para el análisis numérico de problemas donde se emplea ecuaciones diferenciales ordinarias específicamente en el pr</w:t>
            </w:r>
            <w:r w:rsidR="00EC74CD">
              <w:rPr>
                <w:rFonts w:cs="Arial"/>
                <w:b w:val="0"/>
                <w:sz w:val="22"/>
              </w:rPr>
              <w:t>oblema de calentamiento de la le</w:t>
            </w:r>
            <w:r w:rsidRPr="0071499A">
              <w:rPr>
                <w:rFonts w:cs="Arial"/>
                <w:b w:val="0"/>
                <w:sz w:val="22"/>
              </w:rPr>
              <w:t xml:space="preserve">y de Newton </w:t>
            </w:r>
          </w:p>
        </w:tc>
        <w:tc>
          <w:tcPr>
            <w:tcW w:w="3371" w:type="dxa"/>
            <w:gridSpan w:val="2"/>
          </w:tcPr>
          <w:p w:rsidR="000C167D" w:rsidRPr="0097651E" w:rsidRDefault="00937D24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Implementar una hoja de cálculo donde se resuelva específicamente la problemática de calentamiento de Newton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71499A" w:rsidRDefault="00937D24" w:rsidP="0071499A">
            <w:pPr>
              <w:pStyle w:val="Ttulo1"/>
              <w:tabs>
                <w:tab w:val="left" w:pos="4490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Recabar </w:t>
            </w:r>
            <w:r w:rsidR="0071499A">
              <w:rPr>
                <w:rFonts w:cs="Arial"/>
                <w:b w:val="0"/>
                <w:sz w:val="22"/>
              </w:rPr>
              <w:t>Información, Análisis de la problemática, Implementar ecuaciones diferenciales en Hoja de cálculo, Establecer la solución numérica en problema específico</w:t>
            </w:r>
          </w:p>
          <w:p w:rsidR="00937D24" w:rsidRPr="00937D24" w:rsidRDefault="00937D2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b w:val="0"/>
                <w:sz w:val="22"/>
                <w:lang w:val="es-MX"/>
              </w:rPr>
            </w:pP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71499A">
            <w:pPr>
              <w:rPr>
                <w:sz w:val="22"/>
              </w:rPr>
            </w:pPr>
            <w:r>
              <w:rPr>
                <w:sz w:val="22"/>
              </w:rPr>
              <w:t>Documentos Anexados que acrediten el avance del proyecto</w:t>
            </w:r>
          </w:p>
          <w:p w:rsidR="000C167D" w:rsidRPr="0097651E" w:rsidRDefault="0071499A">
            <w:pPr>
              <w:rPr>
                <w:sz w:val="22"/>
              </w:rPr>
            </w:pPr>
            <w:r>
              <w:rPr>
                <w:sz w:val="22"/>
              </w:rPr>
              <w:t>Reporte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71499A" w:rsidRPr="0097651E" w:rsidRDefault="000C167D" w:rsidP="0071499A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71499A" w:rsidRPr="0097651E" w:rsidRDefault="0071499A" w:rsidP="0071499A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realiza proyecto con fin de implementar la solución de ecuaciones diferenciales y empleo de hoja de cálculo en la solución de problemas específicos.</w:t>
            </w:r>
          </w:p>
          <w:p w:rsidR="000C167D" w:rsidRPr="0097651E" w:rsidRDefault="000C167D" w:rsidP="0071499A">
            <w:pPr>
              <w:jc w:val="center"/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160CAF" w:rsidP="0071499A">
            <w:pPr>
              <w:rPr>
                <w:color w:val="auto"/>
                <w:sz w:val="22"/>
              </w:rPr>
            </w:pP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EC74CD">
      <w:pPr>
        <w:jc w:val="both"/>
        <w:rPr>
          <w:b/>
          <w:bCs/>
          <w:color w:val="auto"/>
          <w:sz w:val="22"/>
        </w:rPr>
      </w:pPr>
      <w:r>
        <w:rPr>
          <w:b/>
          <w:bCs/>
          <w:color w:val="auto"/>
          <w:sz w:val="22"/>
        </w:rPr>
        <w:t xml:space="preserve">                 </w:t>
      </w:r>
      <w:r w:rsidR="0071499A">
        <w:rPr>
          <w:b/>
          <w:bCs/>
          <w:color w:val="auto"/>
          <w:sz w:val="22"/>
        </w:rPr>
        <w:t xml:space="preserve">M. C. Oscar </w:t>
      </w:r>
      <w:proofErr w:type="spellStart"/>
      <w:r w:rsidR="0071499A">
        <w:rPr>
          <w:b/>
          <w:bCs/>
          <w:color w:val="auto"/>
          <w:sz w:val="22"/>
        </w:rPr>
        <w:t>Hdz.</w:t>
      </w:r>
      <w:proofErr w:type="spellEnd"/>
      <w:r w:rsidR="0071499A">
        <w:rPr>
          <w:b/>
          <w:bCs/>
          <w:color w:val="auto"/>
          <w:sz w:val="22"/>
        </w:rPr>
        <w:t xml:space="preserve"> Ibarra 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  </w:t>
      </w:r>
      <w:r w:rsidR="00160CAF" w:rsidRPr="0097651E">
        <w:rPr>
          <w:b/>
          <w:bCs/>
          <w:color w:val="auto"/>
          <w:sz w:val="22"/>
        </w:rPr>
        <w:t xml:space="preserve">          </w:t>
      </w:r>
      <w:r w:rsidR="0071499A">
        <w:rPr>
          <w:b/>
          <w:bCs/>
          <w:color w:val="auto"/>
          <w:sz w:val="22"/>
        </w:rPr>
        <w:t xml:space="preserve">M. A. Néstor Zamarripa </w:t>
      </w:r>
      <w:proofErr w:type="spellStart"/>
      <w:r w:rsidR="0071499A">
        <w:rPr>
          <w:b/>
          <w:bCs/>
          <w:color w:val="auto"/>
          <w:sz w:val="22"/>
        </w:rPr>
        <w:t>Belmares</w:t>
      </w:r>
      <w:proofErr w:type="spellEnd"/>
      <w:r w:rsidR="0071499A">
        <w:rPr>
          <w:b/>
          <w:bCs/>
          <w:color w:val="auto"/>
          <w:sz w:val="22"/>
        </w:rPr>
        <w:t xml:space="preserve">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CDC" w:rsidRDefault="001E4CDC">
      <w:r>
        <w:separator/>
      </w:r>
    </w:p>
  </w:endnote>
  <w:endnote w:type="continuationSeparator" w:id="0">
    <w:p w:rsidR="001E4CDC" w:rsidRDefault="001E4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CDC" w:rsidRDefault="001E4CDC">
      <w:r>
        <w:separator/>
      </w:r>
    </w:p>
  </w:footnote>
  <w:footnote w:type="continuationSeparator" w:id="0">
    <w:p w:rsidR="001E4CDC" w:rsidRDefault="001E4C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06BA0"/>
    <w:rsid w:val="000140F0"/>
    <w:rsid w:val="00015AE2"/>
    <w:rsid w:val="0002402A"/>
    <w:rsid w:val="000906E1"/>
    <w:rsid w:val="000C167D"/>
    <w:rsid w:val="000F2B5D"/>
    <w:rsid w:val="00101F9E"/>
    <w:rsid w:val="00106BA0"/>
    <w:rsid w:val="00157CE5"/>
    <w:rsid w:val="00160CAF"/>
    <w:rsid w:val="001E153D"/>
    <w:rsid w:val="001E4CDC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91D05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499A"/>
    <w:rsid w:val="007169F0"/>
    <w:rsid w:val="00760920"/>
    <w:rsid w:val="007D72C5"/>
    <w:rsid w:val="007E6697"/>
    <w:rsid w:val="007E66CF"/>
    <w:rsid w:val="00845FA2"/>
    <w:rsid w:val="008A439D"/>
    <w:rsid w:val="008D6ADB"/>
    <w:rsid w:val="00912088"/>
    <w:rsid w:val="00937D24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BE4405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EC74CD"/>
    <w:rsid w:val="00F167A9"/>
    <w:rsid w:val="00FB713F"/>
    <w:rsid w:val="00FC3BA4"/>
    <w:rsid w:val="00FF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RIMA</cp:lastModifiedBy>
  <cp:revision>6</cp:revision>
  <cp:lastPrinted>2004-05-28T20:31:00Z</cp:lastPrinted>
  <dcterms:created xsi:type="dcterms:W3CDTF">2017-08-17T18:08:00Z</dcterms:created>
  <dcterms:modified xsi:type="dcterms:W3CDTF">2018-03-06T23:46:00Z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